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color w:val="087F8C"/>
          <w:sz w:val="20"/>
        </w:rPr>
        <w:t>АРХИТЕКТУРА  /  ПРОДУКТ  /  РЕАЛИЗАЦИЯ</w:t>
      </w:r>
    </w:p>
    <w:p>
      <w:pPr>
        <w:pStyle w:val="Title"/>
      </w:pPr>
      <w:r>
        <w:t>План реализации</w:t>
        <w:br/>
        <w:t>агентного портала</w:t>
      </w:r>
    </w:p>
    <w:p>
      <w:pPr>
        <w:spacing w:after="500"/>
      </w:pPr>
      <w:r>
        <w:rPr>
          <w:color w:val="546579"/>
          <w:sz w:val="30"/>
        </w:rPr>
        <w:t>Этапы, задачи, зависимости и критерии готовности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27"/>
      </w:tblGrid>
      <w:tr>
        <w:trPr>
          <w:tblHeader/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Версия / дата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0.1 / 02 октября 2026 года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Статус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Проект для обсуждения и последующего согласования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Объект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Портал, подключение моделей, агентные сценарии и эксплуатация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Граница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Развёртывание, обучение и GPU-инфраструктура моделей вне проекта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Практический план действий</w:t>
            </w:r>
          </w:p>
        </w:tc>
      </w:tr>
    </w:tbl>
    <w:p>
      <w:pPr>
        <w:spacing w:after="40"/>
      </w:pPr>
    </w:p>
    <w:p>
      <w:r>
        <w:rPr>
          <w:b/>
        </w:rPr>
        <w:t>Принцип:</w:t>
      </w:r>
      <w:r>
        <w:t xml:space="preserve"> пользователь собирает помощника из разрешённых возможностей; платформа обеспечивает доступ, бюджет, выполнение и проверяемый результат.</w:t>
      </w:r>
    </w:p>
    <w:p>
      <w:pPr>
        <w:spacing w:before="240"/>
      </w:pPr>
      <w:r>
        <w:t>Сроки, ресурсы и целевые показатели являются проектными оценками. Функциональность не объявляется уже реализованной. Выбор агентного runtime подтверждается сравнительными испытаниями.</w:t>
      </w:r>
    </w:p>
    <w:p>
      <w:r>
        <w:br w:type="page"/>
      </w:r>
    </w:p>
    <w:p>
      <w:pPr>
        <w:pStyle w:val="Heading1"/>
      </w:pPr>
      <w:r>
        <w:t>Содержание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071"/>
        <w:gridCol w:w="737"/>
      </w:tblGrid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1. Цель плана и условия начала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2. Релизы, сроки и критический путь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3. Команда и ответственность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4. Этап 0: решения, прототип и сравнительные испытания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5. Этап 1: приложение, доступ и поставка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6. Этап 2: модели, чат, бюджеты и аналитика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9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7. Этап 3: сквозной пилот R1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10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8. Этап 4: сценарии, RAG, код и расширения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11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9. Этапы 5–6: распределение, ИБ и эксплуатация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12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10. Backlog первых двух недель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11. Качество, зависимости и управление изменениями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12. Комплект поставки и контрольные точки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15</w:t>
            </w:r>
          </w:p>
        </w:tc>
      </w:tr>
    </w:tbl>
    <w:p>
      <w:pPr>
        <w:pStyle w:val="Heading1"/>
        <w:pageBreakBefore/>
      </w:pPr>
      <w:r>
        <w:t>1. Цель плана и условия начала</w:t>
      </w:r>
    </w:p>
    <w:p>
      <w:r>
        <w:t>План превращает описание целевой системы в последовательность проверяемых поставок. Объект — корпоративный портал, подключение готовых модельных API, агентные сценарии, аналитика, управление и эксплуатация приложения. Развёртывание моделей, обучение и GPU вне проекта.</w:t>
      </w:r>
    </w:p>
    <w:p>
      <w:r>
        <w:t>Базовая инфраструктура: VM, Docker Compose и Ansible. Задания распределяет Temporal. Nomad/Kubernetes не являются обязательным предварительным условием. Если потребуется автоматическое размещение контейнеров, решение принимается отдельным ADR после пилота.</w:t>
      </w:r>
    </w:p>
    <w:p>
      <w:r>
        <w:t>Каждый этап заканчивается демонстрацией, проверками и списком закрытых требований F01–F30 основного документа. Для ИБ используется отдельный пакет с контролями и формами согласования. До production должны быть назначены владельцы платформы, данных, сетевых доступов и поддержки.</w:t>
      </w:r>
    </w:p>
    <w:p>
      <w:pPr>
        <w:pStyle w:val="Heading2"/>
        <w:pageBreakBefore w:val="0"/>
      </w:pPr>
      <w:r>
        <w:t>Входные условия</w:t>
      </w:r>
    </w:p>
    <w:p>
      <w:pPr>
        <w:pStyle w:val="ListBullet"/>
      </w:pPr>
      <w:r>
        <w:t>Назначены product owner и технический ответственный; утверждена первая группа пользователей.</w:t>
      </w:r>
    </w:p>
    <w:p>
      <w:pPr>
        <w:pStyle w:val="ListBullet"/>
      </w:pPr>
      <w:r>
        <w:t>Доступны хотя бы один внутренний и один разрешённый внешний/провайдерский API для контрактных тестов; модели предоставляются отдельно.</w:t>
      </w:r>
    </w:p>
    <w:p>
      <w:pPr>
        <w:pStyle w:val="ListBullet"/>
      </w:pPr>
      <w:r>
        <w:t>Есть тестовый LDAP/IdP, SMTP relay, Git и S3 либо согласованы временные mocks.</w:t>
      </w:r>
    </w:p>
    <w:p>
      <w:pPr>
        <w:pStyle w:val="ListBullet"/>
      </w:pPr>
      <w:r>
        <w:t>Предоставлены VM и административный путь установки; согласован offline-import.</w:t>
      </w:r>
    </w:p>
    <w:p>
      <w:pPr>
        <w:pStyle w:val="ListBullet"/>
      </w:pPr>
      <w:r>
        <w:t>Определены классы данных и разрешённые пути к внешним API/search.</w:t>
      </w:r>
    </w:p>
    <w:p>
      <w:r>
        <w:t>При задержке корпоративной интеграции разработка продолжается на mock-контракте, но соответствующая функция не объявляется принятой до реального испытания.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020" w:bottom="1020" w:left="1077" w:header="454" w:footer="454" w:gutter="0"/>
          <w:cols w:space="720"/>
          <w:titlePg/>
          <w:docGrid w:linePitch="360"/>
        </w:sectPr>
      </w:pPr>
    </w:p>
    <w:p>
      <w:pPr>
        <w:pStyle w:val="Heading1"/>
        <w:pageBreakBefore w:val="0"/>
      </w:pPr>
      <w:r>
        <w:t>2. Релизы, сроки и критический путь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360000" cy="18950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ad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0" cy="1895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1. Последовательность этапов; инфраструктура моделей не включена в сроки.</w:t>
      </w:r>
    </w:p>
    <w:p>
      <w:pPr>
        <w:sectPr>
          <w:pgSz w:w="16838" w:h="11906" w:orient="landscape"/>
          <w:pgMar w:top="1020" w:right="1020" w:bottom="1020" w:left="1077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551"/>
        <w:gridCol w:w="3515"/>
        <w:gridCol w:w="2438"/>
      </w:tblGrid>
      <w:tr>
        <w:trPr>
          <w:tblHeader/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Оценка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Зависимость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0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2–3 недели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Scope, UX, eval и ADR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Владельцы и тестовые входные данные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3–4 недели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Основа приложения и доступа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Решения этапа 0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3–4 недели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Модельные подключения, чат, бюджеты, аналитика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API/ACL и секреты этапа 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3–4 недели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Документы, search и сквозной пилот R1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Подключения и учёт этапа 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4–5 недель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Функциональный релиз R2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Пилот и одобренные расширения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4–5 недель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Multi-VM, HA и проверка эксплуатации R3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Стабильная функциональность и ресурсы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2–3 недели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Ввод, обучение и передача поддержки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Приёмка R3 и пакет ИБ</w:t>
            </w:r>
          </w:p>
        </w:tc>
      </w:tr>
    </w:tbl>
    <w:p>
      <w:pPr>
        <w:spacing w:after="40"/>
      </w:pPr>
    </w:p>
    <w:p>
      <w:r>
        <w:t>Базовая сумма — 21–28 недель. Плановый диапазон с резервом — 24–32 недели. Пилот R1 — 11–15 недель при готовых зависимостях. Это предварительная оценка для команды, указанной ниже; этап 0 должен заменить её оценкой backlog. Даты старта/финиша пока не устанавливаются.</w:t>
      </w:r>
    </w:p>
    <w:p>
      <w:r>
        <w:t>Критический путь: авторизация и модельный контракт → резерв бюджета и поток событий → сквозное задание → изоляция tools/documents → fault/restore → production. UX, offline-поставка, мониторинг и security review идут с первого этапа; их нельзя целиком отложить до конца.</w:t>
      </w:r>
    </w:p>
    <w:p>
      <w:pPr>
        <w:pStyle w:val="Heading1"/>
        <w:pageBreakBefore/>
      </w:pPr>
      <w:r>
        <w:t>3. Команда и ответственность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Ответственность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Участие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Product owner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Приоритеты, задачи пользователей, критерии пользы и приёмка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Постоянные решения и review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Technical lead / backend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Архитектура, контракты, policy/ledger и code review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Полное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Backend-разработчик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API, данные, интеграции и администрирование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Полное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Frontend-разработчик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Портал, аналитика, редакторы и design tokens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Полное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/ integration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Готовый harness, сценарии, MCP, документы и sandbox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Полное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QA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Автоматизация, отрицательные тесты, нагрузка и приёмка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 частичного на старте к полному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DevOps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Offline-установка, VM, backup, monitoring и HA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Постоянное; интенсивное на этапах 1 и 5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UX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Макеты, пользовательские сценарии и доступность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Этапы 0–2, review далее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ИБ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Требования, модель угроз, review и допуск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Все контрольные точки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Владельцы сервисов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LDAP, сеть, SMTP, Git, API моделей, S3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соответствующим интеграциям</w:t>
            </w:r>
          </w:p>
        </w:tc>
      </w:tr>
    </w:tbl>
    <w:p>
      <w:pPr>
        <w:spacing w:after="40"/>
      </w:pPr>
    </w:p>
    <w:p>
      <w:r>
        <w:t>Совмещение backend/runtime и DevOps допускается для небольшой команды с увеличением сроков. Отдельная команда эксплуатации моделей не включается в оценку разработки портала.</w:t>
      </w:r>
    </w:p>
    <w:p>
      <w:r>
        <w:t>Еженедельный ритм: обновление backlog и зависимостей; демонстрация завершённого функционального среза; review рисков; фиксация ADR и тестового evidence. Изменение scope отражается в версиях описания, плана и security package.</w:t>
      </w:r>
    </w:p>
    <w:p>
      <w:pPr>
        <w:pStyle w:val="Heading1"/>
        <w:pageBreakBefore/>
      </w:pPr>
      <w:r>
        <w:t>4. Этап 0: решения, прототип и сравнительные испытания</w:t>
      </w:r>
    </w:p>
    <w:p>
      <w:r>
        <w:t>Цель — не закрепить библиотеку по популярности, а доказать пригодность подхода на коротком наборе задач. Исходные требования превращаются в согласованный каталог сценариев и ограничений.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Ответственный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P0.1 Зафиксировать scope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R1/R2/R3, F01–F30, внешние зависимости и исключённые модели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Product owner + lead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P0.2 Карта данных/сети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Trust zones, классы данных, обязательные endpoints и owners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Lead + ИБ + сеть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P0.3 UX-макет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Портал, управление, аналитика, sharing и настройка темы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Frontend + UX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P0.4 Контракт API модели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Capabilities, usage, streaming, auth и errors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+ backend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P0.5 Eval-корпус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40–60 задач, рубрика и измерение cost/success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QA + пользователи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P0.6 Сравнение runtime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Direct API, управляемый agent/workflow, один сложный harness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P0.7 Deployment ADR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Compose/Ansible base; условия перехода к Nomad/K8s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DevOps + lead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P0.8 Начальный пакет ИБ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Реестр угроз, открытые вопросы и gate пилота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ИБ + lead</w:t>
            </w:r>
          </w:p>
        </w:tc>
      </w:tr>
    </w:tbl>
    <w:p>
      <w:pPr>
        <w:spacing w:after="40"/>
      </w:pPr>
    </w:p>
    <w:p>
      <w:r>
        <w:t>Результат eval включает все модельные вызовы, retries, суммаризацию и неудачные задания. Модель и tools одинаковы между harness-кандидатами. Кандидат, не прошедший обязательные ACL/egress проверки, не выигрывает выбор только за счёт меньшей цены.</w:t>
      </w:r>
    </w:p>
    <w:p>
      <w:r>
        <w:rPr>
          <w:b/>
        </w:rPr>
        <w:t>Критерий готовности:</w:t>
      </w:r>
      <w:r>
        <w:t xml:space="preserve"> подписаны границы R1; макет просмотрен будущими пользователями; утверждён тестовый набор; выбран один основной runtime-подход либо явно зафиксировано, какое испытание ещё требуется; нет неизвестного пути передачи закрытых данных наружу.</w:t>
      </w:r>
    </w:p>
    <w:p>
      <w:pPr>
        <w:pStyle w:val="Heading1"/>
        <w:pageBreakBefore/>
      </w:pPr>
      <w:r>
        <w:t>5. Этап 1: приложение, доступ и поставка</w:t>
      </w:r>
    </w:p>
    <w:p>
      <w:r>
        <w:t>Цель — рабочий skeleton с реальной авторизацией и повторяемой установкой. Техническую основу проверяем до добавления сложных агентных сценариев.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Требования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Приёмочный результат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P1.1 Repository/CI и миграции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F26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Build воспроизводим, версии/digests фиксируются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P1.2 React shell и design tokens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F05, F23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Навигация портала/управления, темы, иконки, focus и empty/error states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P1.3 Go API и OIDC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F01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LDAP/local вход, logout, роли и blocking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P1.4 Spaces и policy engine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F02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Серверная авторизация всех объектов и отрицательные тесты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P1.5 Secrets и connector registry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F03, F19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Секреты не возвращаются UI и не попадают в logs/export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P1.6 Audit/event contract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F24, F10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Уникальные events, correlation IDs и schema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P1.7 Compose/Ansible skeleton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F26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Preflight и install на чистых VM без общего интернета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P1.8 Monitoring baseline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F25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Health/readiness и внутренние alerts</w:t>
            </w:r>
          </w:p>
        </w:tc>
      </w:tr>
    </w:tbl>
    <w:p>
      <w:pPr>
        <w:spacing w:after="40"/>
      </w:pPr>
    </w:p>
    <w:p>
      <w:r>
        <w:t>Уже на этом этапе проверяется запрет интернет-доступа worker и песочницы. Если для разработки используется разрешённая connected-среда, offline-test всё равно выполняется на изолированной среде.</w:t>
      </w:r>
    </w:p>
    <w:p>
      <w:r>
        <w:rPr>
          <w:b/>
        </w:rPr>
        <w:t>Критерий готовности:</w:t>
      </w:r>
      <w:r>
        <w:t xml:space="preserve"> два пользователя из разных пространств не видят объекты друг друга; пользователь не может добавить произвольный endpoint; repeat install не дублирует начальные настройки; настройки оформления действуют во всех разделах.</w:t>
      </w:r>
    </w:p>
    <w:p>
      <w:pPr>
        <w:pStyle w:val="Heading1"/>
        <w:pageBreakBefore/>
      </w:pPr>
      <w:r>
        <w:t>6. Этап 2: модели, чат, бюджеты и аналитика</w:t>
      </w:r>
    </w:p>
    <w:p>
      <w:r>
        <w:t>Модели подключаются как сервисы. Этап не включает provisioning модельных серверов. Ledger и аналитика вводятся одновременно, чтобы фактический расход не восстанавливался позже по неполным логам.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Требования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Приёмочный результат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P2.1 Model gateway/adapters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F03–F04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Внутренний и внешний/провайдерский API проходят один контракт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P2.2 Streaming/history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F05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SSE reconnect, сохранённая история и читаемые ошибки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P2.3 Assistant editor/versioning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F06–F07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Черновик, версия, публикация и закрепление в run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P2.4 Budget accounts/ledger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F08–F09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Индивидуальный предел + общий счёт; race/fault tests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P2.5 Price/usage normalization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F10, F29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double count cache; неизвестный usage отмечен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P2.6 Analytics base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F10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Расход, calls, users, tools/docs/share events и filters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P2.7 Admission/cancel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F11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Лимит блокирует следующий шаг; отмена сверяет расход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P2.8 Global config revisions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Валидация, запись версии и audit изменения</w:t>
            </w:r>
          </w:p>
        </w:tc>
      </w:tr>
    </w:tbl>
    <w:p>
      <w:pPr>
        <w:spacing w:after="40"/>
      </w:pPr>
    </w:p>
    <w:p>
      <w:r>
        <w:t>Analytics сначала показывает обязательные финансовые и пользовательские события, даже если сложные инструменты появятся позже. Sharing grant и фактическое использование — разные показатели. Export проверяется под теми же ACL, что dashboard.</w:t>
      </w:r>
    </w:p>
    <w:p>
      <w:r>
        <w:rPr>
          <w:b/>
        </w:rPr>
        <w:t>Критерий готовности:</w:t>
      </w:r>
      <w:r>
        <w:t xml:space="preserve"> A01–A07, A16 и базовый A17; два параллельных задания не используют один остаток повторно; внешнее направление запрещается по policy; сумма аналитики сверяется с ledger за тестовый период.</w:t>
      </w:r>
    </w:p>
    <w:p>
      <w:pPr>
        <w:pStyle w:val="Heading1"/>
        <w:pageBreakBefore/>
      </w:pPr>
      <w:r>
        <w:t>7. Этап 3: сквозной пилот R1</w:t>
      </w:r>
    </w:p>
    <w:p>
      <w:r>
        <w:t>Цель — законченные пользовательские задачи с документами и разрешённым поиском, а не набор изолированных экранов. На пилоте измеряем фактическую нагрузку и полезность.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Требования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Приёмочный результат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P3.1 Document pipeline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F16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PDF/DOCX/TXT/CSV/XLSX, статусы, ошибки, источники и артефакты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P3.2 Search/fetch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F15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egress, private-IP/redirect tests и citations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P3.3 Первый workflow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F12–F13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Ответ по файлам / сравнение документов с контролем шага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P3.4 Temporal execution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F11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Очередь, heartbeat, UI reconnect, остановка worker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P3.5 Sharing base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F02, F07, F10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Публикация помощника и grant/revoke документов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P3.6 Offline bundle R1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F26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Полный комплект и install evidence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P3.7 Pilot evaluation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F29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Принятые задачи, cost/success, feedback и measured workload</w:t>
            </w:r>
          </w:p>
        </w:tc>
      </w:tr>
    </w:tbl>
    <w:p>
      <w:pPr>
        <w:spacing w:after="40"/>
      </w:pPr>
    </w:p>
    <w:p>
      <w:r>
        <w:t>Пилот проводится на согласованной группе, например 20–50 сотрудников, и разрешённых данных. Расширение до 100 пользователей выполняется после подтверждения capacity. Пример размера пилота не является обязательным лимитом лицензии или системы.</w:t>
      </w:r>
    </w:p>
    <w:p>
      <w:r>
        <w:rPr>
          <w:b/>
        </w:rPr>
        <w:t>Критерий готовности:</w:t>
      </w:r>
      <w:r>
        <w:t xml:space="preserve"> пользователь проходит путь «войти → выбрать помощника → приложить документ → получить результат с источниками → увидеть расход → поделиться в разрешённую группу». Сбой worker и закрытие браузера обработаны. ИБ фиксирует допуск пилота и список ограничений. У каждого замечания есть приоритет и владелец.</w:t>
      </w:r>
    </w:p>
    <w:p>
      <w:pPr>
        <w:pStyle w:val="Heading1"/>
        <w:pageBreakBefore/>
      </w:pPr>
      <w:r>
        <w:t>8. Этап 4: сценарии, RAG, код и расширения</w:t>
      </w:r>
    </w:p>
    <w:p>
      <w:r>
        <w:t>Работы идут функциональными срезами. Самыми рискованными являются ACL retrieval, внешние эффекты инструментов и запуск кода; их тесты разрабатываются вместе с функциональностью.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Требования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Приёмочный результат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P4.1 Knowledge/RAG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F17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ACL до передачи модели, versioning, deletion и retrieval eval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P4.2 Visual workflow editor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Schema validation, bounded loops, typed IO и immutable version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P4.3 Human approval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F14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Согласование конкретных параметров и повторная проверка прав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P4.4 Coding executor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F18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Изолированный workspace, diff/tests, mirrors и resource limits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P4.5 MCP registry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F19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 scopes, server auth, SSRF и connector disable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P4.6 SMTP/outbox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F21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адресаты; ambiguous delivery и retry policy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P4.7 Plugin lifecycle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F20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Manifest, isolated service, contract checks и rollback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P4.8 Schedule/service principal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F22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Собственный бюджет и отзыв разрешений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P4.9 Full analytics/sharing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F10, F29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Tool/doc adoption, grants vs use, drill-down и privacy</w:t>
            </w:r>
          </w:p>
        </w:tc>
      </w:tr>
    </w:tbl>
    <w:p>
      <w:pPr>
        <w:spacing w:after="40"/>
      </w:pPr>
    </w:p>
    <w:p>
      <w:r>
        <w:t>Время coding/MCP зависит от заранее доступных библиотек и количества первых интеграций. В R2 планируется ограниченный утверждённый каталог; «поддержка плагинов» не означает разработку всех возможных корпоративных connectors.</w:t>
      </w:r>
    </w:p>
    <w:p>
      <w:r>
        <w:rPr>
          <w:b/>
        </w:rPr>
        <w:t>Критерий готовности:</w:t>
      </w:r>
      <w:r>
        <w:t xml:space="preserve"> A04, A09–A12 и regression A05–A08 проходят на полных сценариях; нет пользовательского пути к произвольному endpoint, секрету или privileged shell. Отчёт по сложному harness демонстрирует оправданность его использования либо ограничивает его применение.</w:t>
      </w:r>
    </w:p>
    <w:p>
      <w:pPr>
        <w:pStyle w:val="Heading1"/>
        <w:pageBreakBefore/>
      </w:pPr>
      <w:r>
        <w:t>9. Этапы 5–6: распределение, ИБ и эксплуатация</w:t>
      </w:r>
    </w:p>
    <w:p>
      <w:pPr>
        <w:pStyle w:val="Heading2"/>
        <w:pageBreakBefore w:val="0"/>
      </w:pPr>
      <w:r>
        <w:t>Этап 5</w:t>
      </w:r>
    </w:p>
    <w:p>
      <w:r>
        <w:t>Развернуть API/IdP replicas, платформенные сервисы и разные worker pools на нескольких VM. Настроить LB, fencing/lease, HA PostgreSQL либо подключить корпоративный сервис. Зафиксировать все межсервисные порты. Подготовить capacity inventory и механизм maintenance/drain.</w:t>
      </w:r>
    </w:p>
    <w:p>
      <w:r>
        <w:t>Выполнить нагрузочные профили и fault-тесты: потеря API, worker, search, replica БД, сбой gateway, недоступный provider, network partition и неизвестный usage. Проверить replay после restore и отсутствие повторной SMTP-операции. Собрать evidence для A08–A15, A17 и пакета ИБ.</w:t>
      </w:r>
    </w:p>
    <w:p>
      <w:r>
        <w:t>Если подтверждена необходимость автоматического placement, выполнить отдельный ограниченный PoC Nomad. Переход не должен быть скрытым расширением scope: оценить offline-поставку, ACL/TLS, сеть, storage, лицензию и дополнительную эксплуатацию. Kubernetes допустим при готовом корпоративном контуре.</w:t>
      </w:r>
    </w:p>
    <w:p>
      <w:pPr>
        <w:pStyle w:val="Heading2"/>
        <w:pageBreakBefore w:val="0"/>
      </w:pPr>
      <w:r>
        <w:t>Этап 6</w:t>
      </w:r>
    </w:p>
    <w:p>
      <w:r>
        <w:t>Провести финальную приёмку, закрыть критичные findings, зафиксировать версии и остаточные риски. Обучить пользователей и операторов. Передать backup/restore, incidents, upgrades, quota administration и onboarding runbooks. Согласовать поддержку и окно обновлений.</w:t>
      </w:r>
    </w:p>
    <w:p>
      <w:r>
        <w:rPr>
          <w:b/>
        </w:rPr>
        <w:t>Production gate:</w:t>
      </w:r>
      <w:r>
        <w:t xml:space="preserve"> подписанный перечень функций; evidence приёмки; допуск ИБ; проверенный restore; владельцы и on-call; мониторинг/alerting; контроль capacity; разрешённые endpoints; определённые ограничения внешних API; отсутствие нерешённых блокирующих замечаний.</w:t>
      </w:r>
    </w:p>
    <w:p>
      <w:pPr>
        <w:pStyle w:val="Heading1"/>
        <w:pageBreakBefore/>
      </w:pPr>
      <w:r>
        <w:t>10. Backlog первых двух недель</w:t>
      </w:r>
    </w:p>
    <w:p>
      <w:r>
        <w:t>Этот список позволяет начать работу без решения всех будущих вопросов. Задачи относятся к проектированию и проверке, а не к преждевременной закупке модели/GPU.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Задача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Артефакт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Проверка готовности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B01 Уточнить 5–10 бизнес-сценариев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Короткие карточки задач и rubric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 подтверждает полезный результат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B02 Инвентаризировать доступы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Endpoint/owner/protocol table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Есть путь до тестовых API и LDAP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B03 Утвердить R1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Requirement baseline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смешения инфраструктуры моделей и портала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B04 Review UI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HTML-макет и замечания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Портал, управление, аналитика и темы просмотрены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B05 Создать тестовые spaces/users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Fixture данных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Можно проверить отрицательный ACL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B06 Проверить два API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Contract report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Usage, streaming и tools имеют понятную семантику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B07 Сравнить runtime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Eval notebook/report и ADR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Выбор не основан только на бренде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B08 Проверить offline build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Release manifest prototype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Все зависимости перечислены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B09 Согласовать ИБ-пилот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Gate checklist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Данные/egress/owners определены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B10 Оценить backlog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План по итерациям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 задач есть owner, зависимости и критерии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11. Качество, зависимости и управление изменениями</w:t>
      </w:r>
    </w:p>
    <w:p>
      <w:r>
        <w:t>Definition of Done: реализован пользовательский результат; серверная авторизация; разумные автоматические проверки; telemetry/audit; обработка errors/empty/loading; документация и схема конфигурации; offline-зависимости; миграция и совместимость; подтверждённый review. Для финансовых и внешних эффектов нужны race/fault tests.</w:t>
      </w:r>
    </w:p>
    <w:p>
      <w:r>
        <w:t>Каждая новая функция сохраняет requirement ID. ADR нужен для runtime, deployment, ledger, identity, document ACL, sandbox и выбора platform services. Изменение API проходит версионирование. Breaking connector change не устанавливается автоматически на активные задания.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Зависимость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Владелец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Действие при задержке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LDAP/IdP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Корпоративная IAM-команда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Mock/local fixture; production gate остаётся открытым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Внешний egress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Сеть + ИБ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Интеграция внутреннего API; external feature не принята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моделей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подключения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Contract mock; реальная цена/usage не выдумываются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SMTP/Git/MCP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системы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Test connector и отдельное расписание приёмки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HA PostgreSQL/S3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DBA/storage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Пилотное размещение и явный infrastructure backlog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Mirrors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DevOps/пакетный сервис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Ограниченный каталог coding images</w:t>
            </w:r>
          </w:p>
        </w:tc>
      </w:tr>
    </w:tbl>
    <w:p>
      <w:pPr>
        <w:spacing w:after="40"/>
      </w:pPr>
    </w:p>
    <w:p>
      <w:r>
        <w:t>Детальные нормы ИБ и сроки хранения предоставляет организация. Отсутствие названия конкретного стандарта не блокирует минимальные меры доступа, изоляции, секретов и аудита.</w:t>
      </w:r>
    </w:p>
    <w:p>
      <w:pPr>
        <w:pStyle w:val="Heading1"/>
        <w:pageBreakBefore/>
      </w:pPr>
      <w:r>
        <w:t>12. Комплект поставки и контрольные точки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Артефакт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Передаётся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Продукт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UI/API, runtime integration, analytics и администрирование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R3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Deployment bundle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Images, packages, Ansible, manifests и checks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Каждый релиз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API/config contract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OpenAPI, schemas, events и migration notes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Каждый релиз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UX/design system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Tokens, иконки, состояния, макеты и accessibility checks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Этапы 0–2, обновления далее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Eval report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Task success, все расходы, runtime versions и выводы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Выбор и обновление runtime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Security evidence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 угроз, matrix, тесты и residual risks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Пилот и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Эксплуатация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Install, backup, restore, incident и capacity runbooks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R3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Пользовательская документация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Помощники, sharing, расход, документы и сценарии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R3</w:t>
            </w:r>
          </w:p>
        </w:tc>
      </w:tr>
    </w:tbl>
    <w:p>
      <w:pPr>
        <w:spacing w:after="40"/>
      </w:pPr>
    </w:p>
    <w:p>
      <w:r>
        <w:t>Предоставленные проектные DOCX и интерактивный макет являются исходными материалами согласования. Они не заменяют реализацию, evidence испытаний и утверждение ИБ. Следующий практический шаг — review разделов R1 и макета, затем этап 0 по этому плану.</w:t>
      </w:r>
    </w:p>
    <w:sectPr w:rsidR="00FC693F" w:rsidRPr="0006063C" w:rsidSect="00034616">
      <w:pgSz w:w="11906" w:h="16838"/>
      <w:pgMar w:top="1020" w:right="1020" w:bottom="1020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46579"/>
        <w:sz w:val="16"/>
      </w:rPr>
      <w:t xml:space="preserve">Проект v0.1  •  02.10.2026  |  </w:t>
    </w:r>
    <w:r>
      <w:rPr>
        <w:color w:val="546579"/>
        <w:sz w:val="16"/>
      </w:rPr>
      <w:fldChar w:fldCharType="begin"/>
      <w:instrText xml:space="preserve"> PAGE </w:instrText>
      <w:fldChar w:fldCharType="end"/>
    </w:r>
    <w:r>
      <w:rPr>
        <w:color w:val="546579"/>
        <w:sz w:val="16"/>
      </w:rPr>
      <w:t xml:space="preserve"> / </w:t>
    </w:r>
    <w:r>
      <w:rPr>
        <w:color w:val="546579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46579"/>
        <w:sz w:val="16"/>
      </w:rPr>
      <w:t>КОРПОРАТИВНЫЙ АГЕНТНЫЙ ПОРТАЛ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Noto Sans" w:hAnsi="Noto Sans"/>
      <w:color w:val="1632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 w:ascii="Noto Sans" w:hAnsi="Noto Sans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 w:ascii="Noto Sans" w:hAnsi="Noto Sans"/>
      <w:b/>
      <w:bCs/>
      <w:color w:val="1632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 w:ascii="Noto Sans" w:hAnsi="Noto Sans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Noto Sans" w:hAnsi="Noto Sans"/>
      <w:b/>
      <w:color w:val="16324F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69" w:lineRule="auto"/>
    </w:pPr>
    <w:rPr>
      <w:rFonts w:ascii="Noto Sans" w:hAnsi="Noto Sans"/>
      <w:color w:val="16324F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Noto Sans" w:hAnsi="Noto Sans"/>
      <w:color w:val="16324F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269" w:lineRule="auto"/>
      <w:contextualSpacing/>
    </w:pPr>
    <w:rPr>
      <w:rFonts w:ascii="Noto Sans" w:hAnsi="Noto Sans"/>
      <w:color w:val="16324F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 w:after="200"/>
    </w:pPr>
    <w:rPr>
      <w:rFonts w:ascii="Noto Sans" w:hAnsi="Noto Sans"/>
      <w:b/>
      <w:bCs/>
      <w:color w:val="546579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
агентного портала</dc:title>
  <dc:subject>Этапы, задачи, зависимости и критерии готовности</dc:subject>
  <dc:creator>Проектная команда корпоративного агентного портала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