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color w:val="087F8C"/>
          <w:sz w:val="20"/>
        </w:rPr>
        <w:t>АРХИТЕКТУРА  /  ПРОДУКТ  /  РЕАЛИЗАЦИЯ</w:t>
      </w:r>
    </w:p>
    <w:p>
      <w:pPr>
        <w:pStyle w:val="Title"/>
      </w:pPr>
      <w:r>
        <w:t>Агентный портал:</w:t>
        <w:br/>
        <w:t>пакет для службы ИБ</w:t>
      </w:r>
    </w:p>
    <w:p>
      <w:pPr>
        <w:spacing w:after="500"/>
      </w:pPr>
      <w:r>
        <w:rPr>
          <w:color w:val="546579"/>
          <w:sz w:val="30"/>
        </w:rPr>
        <w:t>Модель угроз, меры защиты и условия допуска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27"/>
      </w:tblGrid>
      <w:tr>
        <w:trPr>
          <w:tblHeader/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 / дата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0.1 / 02 октября 2026 года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Статус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Проект для обсуждения и последующего согласования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Объект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подключение моделей, агентные сценарии и эксплуатация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Граница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Развёртывание, обучение и GPU-инфраструктура моделей вне проекта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Материалы для review информационной безопасности</w:t>
            </w:r>
          </w:p>
        </w:tc>
      </w:tr>
    </w:tbl>
    <w:p>
      <w:pPr>
        <w:spacing w:after="40"/>
      </w:pPr>
    </w:p>
    <w:p>
      <w:r>
        <w:rPr>
          <w:b/>
        </w:rPr>
        <w:t>Принцип:</w:t>
      </w:r>
      <w:r>
        <w:t xml:space="preserve"> пользователь собирает помощника из разрешённых возможностей; платформа обеспечивает доступ, бюджет, выполнение и проверяемый результат.</w:t>
      </w:r>
    </w:p>
    <w:p>
      <w:pPr>
        <w:spacing w:before="240"/>
      </w:pPr>
      <w:r>
        <w:t>Сроки, ресурсы и целевые показатели являются проектными оценками. Функциональность не объявляется уже реализованной. Выбор агентного runtime подтверждается сравнительными испытаниями.</w:t>
      </w:r>
    </w:p>
    <w:p>
      <w:r>
        <w:br w:type="page"/>
      </w:r>
    </w:p>
    <w:p>
      <w:pPr>
        <w:pStyle w:val="Heading1"/>
      </w:pPr>
      <w:r>
        <w:t>Содержание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071"/>
        <w:gridCol w:w="737"/>
      </w:tblGrid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1. Назначение пакета и статус согласования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2. Активы, классификация и ответственность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3. Границы доверия и потоки данных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4. Идентификация и привилегированные роли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5. Авторизация объектов и совместный доступ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6. Модельные подключения и внешняя передача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9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7. Сеть, egress, DNS и SSRF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10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8. Prompt injection, документы и веб-контент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11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9. Изоляция кода и execution-сред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10. MCP, плагины и SMTP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11. Секреты, криптография и журналирование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12. Supply chain, обновления и конфигурация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15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13. Backup, устойчивость и инциденты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14. Реестр угроз и остаточных рисков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15. Программа security-проверок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16. Перечень документов и форма допуска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20</w:t>
            </w:r>
          </w:p>
        </w:tc>
      </w:tr>
    </w:tbl>
    <w:p>
      <w:pPr>
        <w:pStyle w:val="Heading1"/>
        <w:pageBreakBefore/>
      </w:pPr>
      <w:r>
        <w:t>1. Назначение пакета и статус согласования</w:t>
      </w:r>
    </w:p>
    <w:p>
      <w:r>
        <w:t>Документ предназначен для архитектурного review и подготовки допуска корпоративного агентного портала к пилоту и эксплуатации. Он описывает предложенные меры, необходимые данные и доказательства проверки. Меры ещё не объявляются реализованными; фактические результаты заполняются на этапах разработки и приёмки.</w:t>
      </w:r>
    </w:p>
    <w:p>
      <w:r>
        <w:t>Объект review — портал, каталог подключений моделей, runtime workers, инструменты, документы, аналитика, execution-среды и инфраструктура приложения. Модели рассматриваются как отдельно предоставляемые API. Их GPU, обучение и inference-инфраструктура не включены в проект. Обязательны контракт доступа и ответственность владельца API.</w:t>
      </w:r>
    </w:p>
    <w:p>
      <w:r>
        <w:t>Организация должна предоставить применимые внутренние нормы, категории данных, правовую юрисдикцию и требования к контролям. Пакет не утверждает соответствие конкретному стандарту, сертификацию, выполнение обязательных норм или невозможность утечек.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Контрольная точка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согласуется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Статус проекта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Security design review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Границы, данные, идентичности и egress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Требует review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Допуск пилота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Ограниченная аудитория, данные, endpoints и ограничения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Требует review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Допуск production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Evidence тестов, residual risks, эксплуатация и владельцы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Требует review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Изменение внешних интеграций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Новый endpoint, класс данных или привилегия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change process</w:t>
            </w:r>
          </w:p>
        </w:tc>
      </w:tr>
    </w:tbl>
    <w:p>
      <w:pPr>
        <w:spacing w:after="40"/>
      </w:pPr>
    </w:p>
    <w:p>
      <w:r>
        <w:t>В пакет входят описание trust zones, матрица доступа, контрольная модель, реестр угроз, набор испытаний, эксплуатационные регламенты и форма подписания. Локальный HTML-макет использует синтетические данные и не подтверждает безопасность production.</w:t>
      </w:r>
    </w:p>
    <w:p>
      <w:pPr>
        <w:pStyle w:val="Heading1"/>
        <w:pageBreakBefore/>
      </w:pPr>
      <w:r>
        <w:t>2. Активы, классификация и ответственность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Актив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Ценность / чувствительность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Ответственный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Документы и базы знаний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Корпоративная информация и возможные персональные данные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данных / пространства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Prompt, ответы и артефакты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Производные данные исходных документов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задания и политики данных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Пользователи, группы, роли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Полномочия доступа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IAM + администратор платформы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Ключи модельных API/инструментов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Доступ к внешним и внутренним системам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Владельцы подключений / secret service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Ledger и бюджеты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Учёт расхода, финансирование и контроль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бюджетного счёта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Конфигурация помощника/сценария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Полномочия выполнения и бизнес-логика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 + владелец публикации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и песочницы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Выполнение недоверенного кода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Оператор execution-pool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Аналитика и sharing-события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Использование сотрудниками и структура доступа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аналитики + ИБ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Audit/backup/release bundle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Расследование, восстановление и цепочка поставки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Оператор + ИБ</w:t>
            </w:r>
          </w:p>
        </w:tc>
      </w:tr>
    </w:tbl>
    <w:p>
      <w:pPr>
        <w:spacing w:after="40"/>
      </w:pPr>
    </w:p>
    <w:p>
      <w:r>
        <w:t>Предлагаемые классы: публичные, внутренние, ограниченные. Организация может заменить их своей классификацией. Производные данные, summaries, embeddings и артефакты наследуют ограничения исходника либо получают более строгую категорию. Модельный ответ не считается обезличенным автоматически.</w:t>
      </w:r>
    </w:p>
    <w:p>
      <w:r>
        <w:t>Для каждого класса определяется: допустимые model endpoints; разрешение внешнего search; SMTP-адресаты; срок хранения; аудит; экспорт; резервные копии и условия удаления. Класс передаётся вместе с объектом через pipeline и сохраняется в metadata.</w:t>
      </w:r>
    </w:p>
    <w:p>
      <w:r>
        <w:t>Перед production необходим реестр владельцев данных и правило определения категории при отсутствии метки. Предлагаемое безопасное правило — ограниченный доступ до классификации, а не свободная передача внешнему API.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020" w:bottom="1020" w:left="1077" w:header="454" w:footer="454" w:gutter="0"/>
          <w:cols w:space="720"/>
          <w:titlePg/>
          <w:docGrid w:linePitch="360"/>
        </w:sectPr>
      </w:pPr>
    </w:p>
    <w:p>
      <w:pPr>
        <w:pStyle w:val="Heading1"/>
        <w:pageBreakBefore w:val="0"/>
      </w:pPr>
      <w:r>
        <w:t>3. Границы доверия и потоки данных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44581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two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4458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1. Контур приложения и выделенные исходящие направления.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p>
      <w:r>
        <w:t>Trust zones: пользовательские устройства; application/control plane; data services; runtime workers; изолированный execution-pool; search/fetch zone; model egress; корпоративные системы; административная зона; release-import/backup. Размещение zone может быть логическим или сетевым, но ограничения должны подтверждаться фактическим firewall/ACL.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Поток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Какие данные передаются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Проверка перед передачей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Браузер →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Запрос, файлы и выбор помощника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Auth, CSRF/session protection, ACL, size/type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→ runtime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Run, версия помощника, ссылки на контекст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Идентичность run и policy revision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→ model gateway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Разрешённый контекст и параметры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ACL, класс данных, budget и endpoint policy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Gateway → внешний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данные разрешённой категории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Зарегистрированный маршрут, TLS и provider rules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→ tool gateway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Инструмент и ограниченные аргументы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Server identity, разрешение и согласование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 → интернет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Поисковый запрос / URL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Политика передачи данных и SSRF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 → parsing/RAG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Файл, текст, chunks и embeddings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Quarantine, execution limits и ACL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 → SMTP/Git/MCP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Проверенные параметры внешнего эффекта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Sender/repository/tool scope и idempotency policy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Services → telemetry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Минимальные события и метрики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Redaction и разрешённый внутренний destination</w:t>
            </w:r>
          </w:p>
        </w:tc>
      </w:tr>
    </w:tbl>
    <w:p>
      <w:pPr>
        <w:spacing w:after="40"/>
      </w:pPr>
    </w:p>
    <w:p>
      <w:r>
        <w:t>Search query — канал передачи информации наружу. Отсутствие интернета у shell не исключает утечку через разрешённый search или внешний API. Модель не уполномочена самостоятельно снять ограничение категории данных.</w:t>
      </w:r>
    </w:p>
    <w:p>
      <w:pPr>
        <w:pStyle w:val="Heading1"/>
        <w:pageBreakBefore/>
      </w:pPr>
      <w:r>
        <w:t>4. Идентификация и привилегированные роли</w:t>
      </w:r>
    </w:p>
    <w:p>
      <w:r>
        <w:t>OIDC используется для portal sessions. LDAP/AD федерация либо корпоративный IdP — источник пользовательских идентичностей и групп. Локальные пользователи предусмотрены по утверждённой политике. Приложение не хранит LDAP-пароли в собственных таблицах.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Допустимая область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Свои runs и разрешённые пространства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регистрации endpoints и изменения глобальных политик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Помощники/сценарии в своей области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Публикация не передаёт его личные права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Руководитель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Командные лимиты и доступ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делегированные бюджеты и объекты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Администратор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Конфигурация и подключения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автоматическое право читать документы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Оператор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Серверы, queues и deployment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общего доступа к prompts/файлам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Аудитор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журналы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Содержание документов по отдельному ACL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Сервисный principal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Конкретный connector/schedule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Минимальный scope, срок и владелец</w:t>
            </w:r>
          </w:p>
        </w:tc>
      </w:tr>
    </w:tbl>
    <w:p>
      <w:pPr>
        <w:spacing w:after="40"/>
      </w:pPr>
    </w:p>
    <w:p>
      <w:r>
        <w:t>Привилегированные действия используют MFA через IdP и при необходимости review второй роли. Аварийные локальные аккаунты ограничены, проверяются и журналируются. Регламент восстановления доступа не предполагает общего опубликованного admin-password.</w:t>
      </w:r>
    </w:p>
    <w:p>
      <w:r>
        <w:t>Отзыв роли и блокировка проверяются на сервере перед каждым новым действием и продолжением задания. Устаревшие JWT/groups caches не должны бессрочно сохранять права. Согласовать и измерить максимальную задержку отзыва; предлагаемый ориентир — до пяти минут для обычной синхронизации и немедленный deny новых действий для административной блокировки.</w:t>
      </w:r>
    </w:p>
    <w:p>
      <w:pPr>
        <w:pStyle w:val="Heading1"/>
        <w:pageBreakBefore/>
      </w:pPr>
      <w:r>
        <w:t>5. Авторизация объектов и совместный доступ</w:t>
      </w:r>
    </w:p>
    <w:p>
      <w:r>
        <w:t>Контроль доступа распространяется на UI, API, SSE, object download, retrieval, артефакты, snapshots, exports и аналитические агрегаты. Все ссылки на объекты повторно проверяются; знание object ID не считается правом доступа.</w:t>
      </w:r>
    </w:p>
    <w:p>
      <w:r>
        <w:t>Эффективные права — пересечение principal, пространства, помощника и глобальной политики. Нельзя использовать привилегии автора опубликованного помощника для чтения его личных документов от имени другого сотрудника. Tools получают идентичность из server-established run context, а не из аргументов модели.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Sharing-операция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Обязательные условия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Grant документу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вправе делегировать указанную роль и аудиторию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Grant группе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Проверена реальная группа и актуальное membership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Публикация помощника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Инструкция/артефакты не содержат скрытого чужого контекста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Доступ tool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Разрешённый tool scope; downstream-авторизация проверена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Временное разрешение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Срок, причина и автоматический revoke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Export/share link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Ограниченный срок и scope; отсутствие публичного доступа по умолчанию</w:t>
            </w:r>
          </w:p>
        </w:tc>
      </w:tr>
    </w:tbl>
    <w:p>
      <w:pPr>
        <w:spacing w:after="40"/>
      </w:pPr>
    </w:p>
    <w:p>
      <w:r>
        <w:t>Доступ и фактическое использование — разные audit events. Dashboard не раскрывает закрытые названия документов, сотрудников или пространств через top lists. Кэши сегментируются по ACL-equivalent scope; изменение доступа инвалидирует применимые записи.</w:t>
      </w:r>
    </w:p>
    <w:p>
      <w:r>
        <w:t>Негативные тесты включают прямой запрос чужого object ID, подмену workspace, просроченный share link, role escalation, экспорт чужих данных и чтение старого кэша после revoke.</w:t>
      </w:r>
    </w:p>
    <w:p>
      <w:pPr>
        <w:pStyle w:val="Heading1"/>
        <w:pageBreakBefore/>
      </w:pPr>
      <w:r>
        <w:t>6. Модельные подключения и внешняя передача</w:t>
      </w:r>
    </w:p>
    <w:p>
      <w:r>
        <w:t>Администратор регистрирует API модели, capabilities, secret_ref, доверенный CA, маршрут, разрешённые группы и классы данных. Проверяется реальный тип API, usage, output limit и ошибки. Model gateway — единственная точка передачи модельных запросов из runtime.</w:t>
      </w:r>
    </w:p>
    <w:p>
      <w:r>
        <w:t>Для внешнего API нужно отдельное решение о допустимости данных: какой контент передаётся, какие договорные/организационные ограничения действуют и кто является владельцем подключения. Эти условия предоставляет организация; документ не предполагает одинаковые правила у всех провайдеров.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Контроль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Проектное требование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Endpoint allowlist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URL задаёт уполномоченная роль; произвольный user endpoint закрыт в R1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передаётся harness, sandbox или браузеру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TLS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 hostname/CA; отключение verify не штатный режим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Fallback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разрешённые подключения с сохранением класса данных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Payload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Отсутствие чужого контекста; нормализованные параметры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Usage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Подтверждённый факт или явная отметка unknown; ledger reservations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Telemetry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Полные prompts/ответы не экспортируются по умолчанию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Disable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Новые вызовы прекращаются; активные действия обрабатываются по регламенту</w:t>
            </w:r>
          </w:p>
        </w:tc>
      </w:tr>
    </w:tbl>
    <w:p>
      <w:pPr>
        <w:spacing w:after="40"/>
      </w:pPr>
    </w:p>
    <w:p>
      <w:r>
        <w:t>Cloud managed harness не считается размещённым в закрытом контуре только потому, что sandbox локальный. Необходимо отдельно определить, где находятся control plane, history и исполнение агентного цикла.</w:t>
      </w:r>
    </w:p>
    <w:p>
      <w:pPr>
        <w:pStyle w:val="Heading1"/>
        <w:pageBreakBefore/>
      </w:pPr>
      <w:r>
        <w:t>7. Сеть, egress, DNS и SSRF</w:t>
      </w:r>
    </w:p>
    <w:p>
      <w:r>
        <w:t>В production разрешения устанавливаются по точным источникам, назначениям и протоколам. Список ниже дополняет основную матрицу документа архитектуры и превращается в утверждённые firewall rules.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Разрешённые назначения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Запрещено по умолчанию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Браузер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Portal/IdP 443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Прямые data/control endpoints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worker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Model/tool gateway, Temporal, назначенные data services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Общий интернет и произвольный proxy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Песочница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назначенные internal mirrors и workspace API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Интернет, LDAP, SMTP, management API, cloud metadata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Model gateway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Зарегистрированные API через нужный egress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Неограниченное HTTP-fetch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Search/fetch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Согласованные engines/sites через отдельную политику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Internal admin, loopback, link-local и metadata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Deployment runner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inventory targets и registry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Произвольная сеть по входным параметрам пользователя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Telemetry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Внутренний collector/SIEM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Публичный tracing SaaS без отдельного разрешения</w:t>
            </w:r>
          </w:p>
        </w:tc>
      </w:tr>
    </w:tbl>
    <w:p>
      <w:pPr>
        <w:spacing w:after="40"/>
      </w:pPr>
    </w:p>
    <w:p>
      <w:r>
        <w:t>URL-проверка учитывает scheme, port, userinfo, DNS, IPv4/IPv6 и redirect chain. Запрет private IP применяется к фактическому соединению, чтобы не допустить DNS rebinding. Internal connectors отделяются от internet-fetch. Однократная проверка hostname перед подключением недостаточна.</w:t>
      </w:r>
    </w:p>
    <w:p>
      <w:r>
        <w:t>Учитываются Docker forwarding/NAT, host networking, IPv6 и DNS leakage. Compose bridge сам по себе не гарантирует deny egress. Default-deny проверяется из worker и sandbox с packet/log evidence. Недопустим обход через curl, tool, MCP registration, package manager либо внешний браузер.</w:t>
      </w:r>
    </w:p>
    <w:p>
      <w:r>
        <w:t>Admin-интерфейсы открываются только в административной зоне. Порты optional Nomad/Kubernetes не открываются, если этот профиль не используется.</w:t>
      </w:r>
    </w:p>
    <w:p>
      <w:pPr>
        <w:pStyle w:val="Heading1"/>
        <w:pageBreakBefore/>
      </w:pPr>
      <w:r>
        <w:t>8. Prompt injection, документы и веб-контент</w:t>
      </w:r>
    </w:p>
    <w:p>
      <w:r>
        <w:t>Документы, результаты поиска, сообщения инструментов и содержимое репозитория являются недоверенными входными данными. Инструкция внутри них не изменяет system policy, identity, budget или permissions. Ограничения enforced сервером даже при ошибке модели.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Сценарий атаки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Мера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Проверяемое доказательство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 требует отправить секрет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Секреты недоступны модели; tool authorization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Тест с вредоносным документом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Сайт подменяет инструкцию пользователя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Отделение retrieved data и tool scopes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Payload/decision trace без лишнего содержимого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Результат tool содержит исполняемую команду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Команда допускается только разрешённым sandbox-профилем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Попытка выйти за permissions отклонена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Ответ заставляет открыть внутренний URL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SSRF controls и отдельные connectors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Private-IP/redirect tests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Подмена цитаты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Источник проверяется по сохранённой версии/ACL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Citation validation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Вредоносный файл/архив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MIME, quarantine, parser limits и запрет макросов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Malformed/oversized fixtures</w:t>
            </w:r>
          </w:p>
        </w:tc>
      </w:tr>
    </w:tbl>
    <w:p>
      <w:pPr>
        <w:spacing w:after="40"/>
      </w:pPr>
    </w:p>
    <w:p>
      <w:r>
        <w:t>Фильтрация prompt injection может использоваться как дополнительный слой, но не как единственное основание безопасности. Запрет утечки нельзя доказывать только тестом нескольких формулировок или заключением LLM-as-judge.</w:t>
      </w:r>
    </w:p>
    <w:p>
      <w:r>
        <w:t>Parser/OCR запускается с deadline, памятью и ограниченной сетью. Архивы отключены в R1; при включении нужны пределы вложенности и распаковки. Пользователь видит отказ повреждённого файла; инфраструктурная трассировка не возвращается ему полностью.</w:t>
      </w:r>
    </w:p>
    <w:p>
      <w:pPr>
        <w:pStyle w:val="Heading1"/>
        <w:pageBreakBefore/>
      </w:pPr>
      <w:r>
        <w:t>9. Изоляция кода и execution-сред</w:t>
      </w:r>
    </w:p>
    <w:p>
      <w:r>
        <w:t>Песочницы размещаются на выделенном execution-pool. Они не имеют ключей модельных API, LDAP, SMTP, platform management и общего host Docker socket. Executor создаёт среду через ограниченный управляющий API; непривилегированный пользовательский код не управляет этим API.</w:t>
      </w:r>
    </w:p>
    <w:p>
      <w:r>
        <w:t>Минимальные меры: user namespace/rootless или эквивалент по выбранному runtime; dropped capabilities; seccomp/AppArmor/SELinux где применимо; read-only base image; выделенный workspace; CPU/RAM/PID/disk limits; network deny; ограничение mounts; TTL; проверенный teardown. Конкретный набор подтверждается выбранной ОС и runtime.</w:t>
      </w:r>
    </w:p>
    <w:p>
      <w:r>
        <w:t>Для усиленной изоляции рассматривается gVisor или отдельная VM. Это не абсолютная гарантия от escape; поддержка необходимых компиляторов и браузерных тестов проверяется до включения профиля. Обычный shell в процессе shared web API не допускается.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Контрольная задача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Прочитать host secrets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Запрет; секреты отсутствуют в mounts/env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Подключиться к management socket/API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на network/filesystem уровне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Запустить fork bomb / заполнить диск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Локальное ограничение и остановка; другие runs доступны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Выполнить интернет-запрос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IPv4/IPv6/proxy путей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Доступить чужой workspace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идентичности, путей и object ACL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Продолжить после revoke/cancel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Новые шаги закрыты; resource cleanup подтверждён</w:t>
            </w:r>
          </w:p>
        </w:tc>
      </w:tr>
    </w:tbl>
    <w:p>
      <w:pPr>
        <w:spacing w:after="40"/>
      </w:pPr>
    </w:p>
    <w:p>
      <w:r>
        <w:t>Git push и изменения внешних систем — отдельные capabilities. Доступ к репозиторию выдаётся минимальный и scoped. Восстановление задания не повторяет без проверки уже выполненный внешний эффект.</w:t>
      </w:r>
    </w:p>
    <w:p>
      <w:pPr>
        <w:pStyle w:val="Heading1"/>
        <w:pageBreakBefore/>
      </w:pPr>
      <w:r>
        <w:t>10. MCP, плагины и SMTP</w:t>
      </w:r>
    </w:p>
    <w:p>
      <w:r>
        <w:t>Реестр расширений содержит владельца, версию, источник, schemas, права, endpoints и семантику операций. Администратор подтверждает публикацию. Tools исполняются через gateway; generated user_id не заменяет авторизацию. MCP transport и authentication выбираются по конкретной версии протокола и системы.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Интеграция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Риски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Обязательные меры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MCP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SSRF, confused deputy, лишние права и небезопасные resources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Allowlist, server auth, per-tool ACL, validation и review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Плагин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Supply chain, произвольный код, утечка секретов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service/container, digest, minimal secrets/network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SMTP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Утечка вложений, массовая рассылка, impersonation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Sender/recipient rules, attachment controls, quota и audit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Git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Утечка кода, destructive push и credentials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Repository scope, least privilege, review и secret isolation</w:t>
            </w:r>
          </w:p>
        </w:tc>
      </w:tr>
    </w:tbl>
    <w:p>
      <w:pPr>
        <w:spacing w:after="40"/>
      </w:pPr>
    </w:p>
    <w:p>
      <w:r>
        <w:t>Согласование привязано к точному действию, параметрам и сроку. После изменения адресатов или вложения решение становится недействительным. Approval UI показывает достаточно данных для осмысленного решения, но не чужую секретную информацию.</w:t>
      </w:r>
    </w:p>
    <w:p>
      <w:r>
        <w:t>Почтовая outbox снижает риск дублей, но SMTP не обеспечивает exactly-once. Неоднозначный результат передаётся в регламент review; автоматический retry может привести к повторной отправке и должен быть ограничен.</w:t>
      </w:r>
    </w:p>
    <w:p>
      <w:r>
        <w:t>Отключение плагина прекращает новые calls. Уже выполненные действия не считаются отменёнными. Manifest/export никогда не содержит credentials.</w:t>
      </w:r>
    </w:p>
    <w:p>
      <w:pPr>
        <w:pStyle w:val="Heading1"/>
        <w:pageBreakBefore/>
      </w:pPr>
      <w:r>
        <w:t>11. Секреты, криптография и журналирование</w:t>
      </w:r>
    </w:p>
    <w:p>
      <w:r>
        <w:t>Секреты хранятся в корпоративном secret store либо защищённой сервисной конфигурации с разграничением файловых прав. Предпочтительно использовать уже существующий сервис. Новое хранилище секретов вводится только с готовой эксплуатацией, recovery и назначенным владельцем.</w:t>
      </w:r>
    </w:p>
    <w:p>
      <w:r>
        <w:t>Ротация, отзыв и аварийная замена проверяются на тестовом окружении. Разные сервисы имеют разные учётные записи; общая master-key, доступная всем workers, не применяется. Отсутствие секретов в logs, errors, exported configurations, backups без защиты и browser storage проверяется.</w:t>
      </w:r>
    </w:p>
    <w:p>
      <w:r>
        <w:t>TLS используется на межзоновых и чувствительных сервисных связях. Проверяются corporate CA, hostname, срок сертификата и доступный механизм обновления. Key handling и шифрование дисков/backup задаются корпоративной политикой; алгоритмы и соответствие конкретным нормам не утверждаются без требований организации.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Журнал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Хранить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Исключать / ограничивать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Auth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Principal, результат, источник и время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Пароли, refresh/access tokens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Config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Revision, actor, scope, status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Secret values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Run/model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IDs, connection, usage, duration и error category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Полный prompt/response по умолчанию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Tool/version, permission decision и status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Чувствительные аргументы по redaction schema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Sharing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Grant/revoke, объект, аудитория и роль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Содержание документа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Infra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Playbook/version, targets, approvals и status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SSH credentials и произвольные команды</w:t>
            </w:r>
          </w:p>
        </w:tc>
      </w:tr>
    </w:tbl>
    <w:p>
      <w:pPr>
        <w:spacing w:after="40"/>
      </w:pPr>
    </w:p>
    <w:p>
      <w:r>
        <w:t>Audit защищается от изменения обычными пользователями и сервисами неаудиторского назначения. Отдельные события передаются в SIEM, если это требуется организацией. Trace ID связывает расследование без необходимости копировать весь документ в журнал.</w:t>
      </w:r>
    </w:p>
    <w:p>
      <w:pPr>
        <w:pStyle w:val="Heading1"/>
        <w:pageBreakBefore/>
      </w:pPr>
      <w:r>
        <w:t>12. Supply chain, обновления и конфигурация</w:t>
      </w:r>
    </w:p>
    <w:p>
      <w:r>
        <w:t>Offline bundle включает images по digest, пакеты, lockfiles, parser assets, Ansible collections, SBOM, checksums, release manifest и known issues. Connected build/import — отдельная контролируемая зона. Контур исполнения не выполняет curl-install или скачивание зависимостей при старте.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Требование evidence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Сборка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 исходников, зависимости, происхождение и воспроизводимый процесс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Анализ кода/зависимостей и container images; findings и решение по ним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Импорт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Кто передал комплект, checksum/signature и реестр разрешённых файлов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Установка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Inventory, preflight, migration log и smoke/network checks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Обновление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Backup, compatibility, approved change и health results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Rollback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Что можно откатить и как восстановить данные после несовместимой миграции</w:t>
            </w:r>
          </w:p>
        </w:tc>
      </w:tr>
    </w:tbl>
    <w:p>
      <w:pPr>
        <w:spacing w:after="40"/>
      </w:pPr>
    </w:p>
    <w:p>
      <w:r>
        <w:t>Базовые playbooks не выполняют произвольный пользовательский shell. Deployment runner получает только утверждённый playbook, версию и проверенные параметры. Портал не хранит root-доступ ко всем VM как обычный connector.</w:t>
      </w:r>
    </w:p>
    <w:p>
      <w:r>
        <w:t>Global config revisions имеют владельца, diff, область, тест валидации и время применения. Изменение egress, data class, auth или sandbox profile относится к security-relevant change. Runtime/workflow версии закрепляются для активного задания.</w:t>
      </w:r>
    </w:p>
    <w:p>
      <w:pPr>
        <w:pStyle w:val="Heading1"/>
        <w:pageBreakBefore/>
      </w:pPr>
      <w:r>
        <w:t>13. Backup, устойчивость и инциденты</w:t>
      </w:r>
    </w:p>
    <w:p>
      <w:r>
        <w:t>Backup охватывает metadata/ledger, файловые данные, конфигурацию и необходимый key material по раздельному защищённому процессу. Restore испытывается на чистой инфраструктуре. Replication не заменяет backup от удаления и компрометации.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Первые действия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Проверка восстановления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Утечка API-ключа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Отключить connector, отозвать секрет, сохранить audit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Новый ключ работает; старый не работает; область ущерба оценена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Подозрение на sandbox escape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Изолировать host/pool, остановить новые runs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Среды пересозданы из проверенного образа; нет persistence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Несанкционированный share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Отозвать grants/links, ограничить affected principal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Cache/export/derived artifacts проверены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Подозрительный egress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Закрыть путь, сохранить gateway/network events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Разрешённая матрица и payload scope восстановлены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Ledger inconsistency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Запретить новые платные операции affected scope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Reservations и проводки сверены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Потеря data service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Включить approved failover/restore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Целостность, ACL, ledger и неоднозначные внешние эффекты проверены</w:t>
            </w:r>
          </w:p>
        </w:tc>
      </w:tr>
    </w:tbl>
    <w:p>
      <w:pPr>
        <w:spacing w:after="40"/>
      </w:pPr>
    </w:p>
    <w:p>
      <w:r>
        <w:t>Назначаются incident owner, техническая роль и канал уведомления ИБ. Регламент содержит классификацию, containment, evidence preservation, recovery и review. Уведомления внешним сторонам определяются корпоративными требованиями, не автоматически из модели.</w:t>
      </w:r>
    </w:p>
    <w:p>
      <w:r>
        <w:t>RPO/RTO и доступность согласуются по классу системы. Предлагаемые ориентиры приложения — backup RPO до 15 минут и RTO до двух часов; они требуют измерения. Восстановление не запускает повторную массовую отправку или иной уже выполненный side effect.</w:t>
      </w:r>
    </w:p>
    <w:p>
      <w:pPr>
        <w:pStyle w:val="Heading1"/>
        <w:pageBreakBefore/>
      </w:pPr>
      <w:r>
        <w:t>14. Реестр угроз и остаточных рисков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Угроза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Основной контроль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требует подтверждения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Межпользовательская утечка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 всех объектов, cache scope и retrieval controls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Negative tests API/export/SSE/RAG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Prompt injection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Server permissions, отделение данных и tools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Adversarial corpus и trace review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T03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SSRF / DNS rebinding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Network deny, actual-IP/redirect checks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IPv4/IPv6/rebinding tests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T04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Sandbox escape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Изоляция runtime и отсутствие privileged mounts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OS/runtime review и penetration test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T05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Неконтролируемый model egress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Connection policy и data class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Firewall evidence и fallback tests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T06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Secret disclosure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Secret store, minimal exposure и redaction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Scan logs/errors/export/fixtures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T07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Обход бюджета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Atomic reservations и idempotent ledger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Race tests и incomplete-usage fault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T08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Повтор внешнего эффекта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Lease/fencing, outbox и retry classification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 partition/replay/restore tests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T09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Вредоносное обновление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Provenance, digests, SBOM и change gate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Release/import evidence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T10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Злоупотребление полномочиями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Separation of duties и audit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Privileged role review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T11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DoS / resource exhaustion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Admission, CPU/RAM/disk/PID limits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Load и malicious resource fixtures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T12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Privacy аналитики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Aggregate ACL, minimization и retention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Review полей, drill-down/export tests</w:t>
            </w:r>
          </w:p>
        </w:tc>
      </w:tr>
    </w:tbl>
    <w:p>
      <w:pPr>
        <w:spacing w:after="40"/>
      </w:pPr>
    </w:p>
    <w:p>
      <w:r>
        <w:t>До испытаний остаточный риск не объявляется низким. Для каждого finding фиксируются вероятность/влияние по принятой шкале организации, мера, владелец, срок, результат проверки и решение о допуске. Принятие риска выполняет уполномоченная роль, а не сам агент.</w:t>
      </w:r>
    </w:p>
    <w:p>
      <w:r>
        <w:t>Внешний API остаётся внешней зависимостью: нельзя технически гарантировать правила обработки данных провайдером только настройкой firewall. Эти условия должны быть проверены владельцем подключения и ИБ.</w:t>
      </w:r>
    </w:p>
    <w:p>
      <w:pPr>
        <w:pStyle w:val="Heading1"/>
        <w:pageBreakBefore/>
      </w:pPr>
      <w:r>
        <w:t>15. Программа security-проверок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Испытание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Подмена user/workspace/object ID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чужих объектов и содержимого в ответах/ошибках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STEST02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Revoke LDAP/local grant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Новые операции закрыты в согласованный срок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STEST03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Просроченный token/share link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без fallback к более слабому доступу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STEST04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RAG по закрытым chunks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чужого материала в prompt/citations/cache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STEST05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 private IP/redirect/rebinding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Соединение заблокировано на реальном destination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STEST06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Прямой internet/proxy из sandbox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всех неразрешённых путей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STEST07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Host socket/secret/mount access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Отсутствие доступа; событие отмечено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STEST08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Oversized/malformed/parser input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Локальный отказ без потери пула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STEST09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Budget race/unknown usage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двойного освобождения и скрытого перерасхода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STEST10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 fault/partition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конкурентного внешнего эффекта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SMTP changed recipients/retry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Approval invalidated; ambiguous delivery обработана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STEST12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Plugin update/disable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Контракт и permission не обходятся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STEST13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Telemetry/export secret scan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credentials и лишнего содержимого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STEST14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 install/upgrade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незаявленных internet-downloads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STEST15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Restore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ACL/ledger сохранены; side effects не повторены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STEST16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Analytics privacy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Недоступные identities/doc names не раскрываются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STEST17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Admin infrastructure action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утверждённый playbook/targets; actor и result в audit</w:t>
            </w:r>
          </w:p>
        </w:tc>
      </w:tr>
    </w:tbl>
    <w:p>
      <w:pPr>
        <w:spacing w:after="40"/>
      </w:pPr>
    </w:p>
    <w:p>
      <w:r>
        <w:t>Для каждого теста сохраняются версии, условия, входные данные, ожидаемый/фактический результат, ограничения и ссылки на evidence. Penetration test проводится по согласованной области; destructive-тесты — в выделенной среде. Наличие unit tests не заменяет проверку фактической сети и runtime.</w:t>
      </w:r>
    </w:p>
    <w:p>
      <w:r>
        <w:t>Внешние модельные расходы на испытание заранее ограничиваются тестовым бюджетом. Fixtures используют синтетические либо разрешённые данные. Реальные credentials не включаются в исходники и тестовые артефакты.</w:t>
      </w:r>
    </w:p>
    <w:p>
      <w:pPr>
        <w:pStyle w:val="Heading1"/>
        <w:pageBreakBefore/>
      </w:pPr>
      <w:r>
        <w:t>16. Перечень документов и форма допуска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Документ / evidence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До пилота /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Архитектура и границы системы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Technical lead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пилота; актуализация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Классы данных и разрешения внешней передачи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данных + ИБ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Identity/role/access matrix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IAM + platform admin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Network matrix и firewall evidence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Сеть + DevOps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 и при изменении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 угроз и risks register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ИБ + technical lead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пилота; закрытие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Secret handling / rotation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 secret service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Sandbox/connector review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+ ИБ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включения функции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Audit/SIEM и retention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ИБ + оператор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Release/SBOM/update/rollback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DevOps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Каждый релиз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Backup/restore и incident runbooks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Оператор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Security test report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QA + ИБ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Пилот и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Остаточные риски и эксплуатационные ограничения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Product owner + ИБ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production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Форма решения</w:t>
      </w:r>
    </w:p>
    <w:p>
      <w:r>
        <w:t>Название и версия приложения; deployment profile; список разрешённых endpoints; категории данных; аудитория и срок пилота; принятые функциональные требования; findings и residual risks; исключения и deadlines; владельцы эксплуатации; перечень evidence; решение «допустить / допустить с ограничениями / не допустить»; согласующие лица и дата.</w:t>
      </w:r>
    </w:p>
    <w:p>
      <w:r>
        <w:t>Данный документ содержит структуру формы, но не подписи и не выполненное согласование. Требования и решения должны быть внесены уполномоченными представителями организации.</w:t>
      </w:r>
    </w:p>
    <w:p>
      <w:pPr>
        <w:pStyle w:val="Heading2"/>
        <w:pageBreakBefore w:val="0"/>
      </w:pPr>
      <w:r>
        <w:t>Первичные технические источники</w:t>
      </w:r>
    </w:p>
    <w:p>
      <w:pPr>
        <w:pStyle w:val="ListBullet"/>
      </w:pPr>
      <w:hyperlink r:id="rId12">
        <w:r>
          <w:rPr>
            <w:color w:val="2563EB"/>
          </w:rPr>
          <w:t>Keycloak: LDAP и администрирование</w:t>
        </w:r>
      </w:hyperlink>
      <w:r>
        <w:t>.</w:t>
      </w:r>
    </w:p>
    <w:p>
      <w:pPr>
        <w:pStyle w:val="ListBullet"/>
      </w:pPr>
      <w:hyperlink r:id="rId13">
        <w:r>
          <w:rPr>
            <w:color w:val="2563EB"/>
          </w:rPr>
          <w:t>MCP: безопасность интеграций</w:t>
        </w:r>
      </w:hyperlink>
      <w:r>
        <w:t>.</w:t>
      </w:r>
    </w:p>
    <w:p>
      <w:pPr>
        <w:pStyle w:val="ListBullet"/>
      </w:pPr>
      <w:hyperlink r:id="rId14">
        <w:r>
          <w:rPr>
            <w:color w:val="2563EB"/>
          </w:rPr>
          <w:t>Deep Agents: ограничения локальных backend</w:t>
        </w:r>
      </w:hyperlink>
      <w:r>
        <w:t>.</w:t>
      </w:r>
    </w:p>
    <w:p>
      <w:pPr>
        <w:pStyle w:val="ListBullet"/>
      </w:pPr>
      <w:hyperlink r:id="rId15">
        <w:r>
          <w:rPr>
            <w:color w:val="2563EB"/>
          </w:rPr>
          <w:t>Temporal: выполнение и повторы Activities</w:t>
        </w:r>
      </w:hyperlink>
      <w:r>
        <w:t>.</w:t>
      </w:r>
    </w:p>
    <w:p>
      <w:pPr>
        <w:pStyle w:val="ListBullet"/>
      </w:pPr>
      <w:hyperlink r:id="rId16">
        <w:r>
          <w:rPr>
            <w:color w:val="2563EB"/>
          </w:rPr>
          <w:t>Docker Compose: production deployment</w:t>
        </w:r>
      </w:hyperlink>
      <w:r>
        <w:t>.</w:t>
      </w:r>
    </w:p>
    <w:p>
      <w:pPr>
        <w:pStyle w:val="ListBullet"/>
      </w:pPr>
      <w:hyperlink r:id="rId17">
        <w:r>
          <w:rPr>
            <w:color w:val="2563EB"/>
          </w:rPr>
          <w:t>Anthropic: разделение session, harness и sandbox</w:t>
        </w:r>
      </w:hyperlink>
      <w:r>
        <w:t>.</w:t>
      </w:r>
    </w:p>
    <w:p>
      <w:r>
        <w:t>Проверено 02.10.2026. Корпоративные и нормативные требования к системе определяются отдельно организацией.</w:t>
      </w:r>
    </w:p>
    <w:sectPr w:rsidR="00FC693F" w:rsidRPr="0006063C" w:rsidSect="00034616">
      <w:pgSz w:w="11906" w:h="16838"/>
      <w:pgMar w:top="1020" w:right="1020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46579"/>
        <w:sz w:val="16"/>
      </w:rPr>
      <w:t xml:space="preserve">Проект v0.1  •  02.10.2026  |  </w:t>
    </w:r>
    <w:r>
      <w:rPr>
        <w:color w:val="546579"/>
        <w:sz w:val="16"/>
      </w:rPr>
      <w:fldChar w:fldCharType="begin"/>
      <w:instrText xml:space="preserve"> PAGE </w:instrText>
      <w:fldChar w:fldCharType="end"/>
    </w:r>
    <w:r>
      <w:rPr>
        <w:color w:val="546579"/>
        <w:sz w:val="16"/>
      </w:rPr>
      <w:t xml:space="preserve"> / </w:t>
    </w:r>
    <w:r>
      <w:rPr>
        <w:color w:val="546579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46579"/>
        <w:sz w:val="16"/>
      </w:rPr>
      <w:t>КОРПОРАТИВНЫЙ АГЕНТНЫЙ ПОРТАЛ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oto Sans" w:hAnsi="Noto Sans"/>
      <w:color w:val="1632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 w:ascii="Noto Sans" w:hAnsi="Noto Sans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 w:ascii="Noto Sans" w:hAnsi="Noto Sans"/>
      <w:b/>
      <w:bCs/>
      <w:color w:val="1632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 w:ascii="Noto Sans" w:hAnsi="Noto Sans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Noto Sans" w:hAnsi="Noto Sans"/>
      <w:b/>
      <w:color w:val="16324F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9" w:lineRule="auto"/>
    </w:pPr>
    <w:rPr>
      <w:rFonts w:ascii="Noto Sans" w:hAnsi="Noto Sans"/>
      <w:color w:val="16324F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after="200"/>
    </w:pPr>
    <w:rPr>
      <w:rFonts w:ascii="Noto Sans" w:hAnsi="Noto Sans"/>
      <w:b/>
      <w:bCs/>
      <w:color w:val="546579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keycloak.org/docs/latest/server_admin/index.html" TargetMode="External"/><Relationship Id="rId13" Type="http://schemas.openxmlformats.org/officeDocument/2006/relationships/hyperlink" Target="https://modelcontextprotocol.io/docs/draft/tutorials/security/security_best_practices" TargetMode="External"/><Relationship Id="rId14" Type="http://schemas.openxmlformats.org/officeDocument/2006/relationships/hyperlink" Target="https://docs.langchain.com/oss/python/deepagents/backends" TargetMode="External"/><Relationship Id="rId15" Type="http://schemas.openxmlformats.org/officeDocument/2006/relationships/hyperlink" Target="https://docs.temporal.io/activity-execution" TargetMode="External"/><Relationship Id="rId16" Type="http://schemas.openxmlformats.org/officeDocument/2006/relationships/hyperlink" Target="https://docs.docker.com/compose/how-tos/production/" TargetMode="External"/><Relationship Id="rId17" Type="http://schemas.openxmlformats.org/officeDocument/2006/relationships/hyperlink" Target="https://www.anthropic.com/engineering/managed-ag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Агентный портал:
пакет для службы ИБ</dc:title>
  <dc:subject>Модель угроз, меры защиты и условия допуска</dc:subject>
  <dc:creator>Проектная команда корпоративного агентного портала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